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E759" w14:textId="77777777" w:rsidR="00823DC9" w:rsidRPr="001D6174" w:rsidRDefault="00823DC9" w:rsidP="00823DC9">
      <w:pPr>
        <w:widowControl w:val="0"/>
        <w:kinsoku w:val="0"/>
        <w:overflowPunct w:val="0"/>
        <w:autoSpaceDE w:val="0"/>
        <w:autoSpaceDN w:val="0"/>
        <w:adjustRightInd w:val="0"/>
        <w:spacing w:before="85"/>
        <w:ind w:left="1440" w:right="1440"/>
        <w:jc w:val="center"/>
        <w:rPr>
          <w:b/>
          <w:bCs/>
          <w:sz w:val="32"/>
          <w:szCs w:val="32"/>
        </w:rPr>
      </w:pPr>
      <w:r w:rsidRPr="001D6174">
        <w:rPr>
          <w:b/>
          <w:bCs/>
          <w:sz w:val="32"/>
          <w:szCs w:val="32"/>
        </w:rPr>
        <w:t>Notice</w:t>
      </w:r>
      <w:r w:rsidRPr="001D6174">
        <w:rPr>
          <w:b/>
          <w:bCs/>
          <w:spacing w:val="-5"/>
          <w:sz w:val="32"/>
          <w:szCs w:val="32"/>
        </w:rPr>
        <w:t xml:space="preserve"> </w:t>
      </w:r>
      <w:r w:rsidRPr="001D6174">
        <w:rPr>
          <w:b/>
          <w:bCs/>
          <w:sz w:val="32"/>
          <w:szCs w:val="32"/>
        </w:rPr>
        <w:t>of</w:t>
      </w:r>
      <w:r>
        <w:rPr>
          <w:b/>
          <w:bCs/>
          <w:spacing w:val="-2"/>
          <w:sz w:val="32"/>
          <w:szCs w:val="32"/>
        </w:rPr>
        <w:t xml:space="preserve"> </w:t>
      </w:r>
      <w:r w:rsidRPr="001D6174">
        <w:rPr>
          <w:b/>
          <w:bCs/>
          <w:sz w:val="32"/>
          <w:szCs w:val="32"/>
        </w:rPr>
        <w:t>Position</w:t>
      </w:r>
      <w:r w:rsidRPr="001D6174">
        <w:rPr>
          <w:b/>
          <w:bCs/>
          <w:spacing w:val="-2"/>
          <w:sz w:val="32"/>
          <w:szCs w:val="32"/>
        </w:rPr>
        <w:t xml:space="preserve"> </w:t>
      </w:r>
      <w:r w:rsidRPr="001D6174">
        <w:rPr>
          <w:b/>
          <w:bCs/>
          <w:sz w:val="32"/>
          <w:szCs w:val="32"/>
        </w:rPr>
        <w:t>Vacancy</w:t>
      </w:r>
      <w:r>
        <w:rPr>
          <w:b/>
          <w:bCs/>
          <w:sz w:val="32"/>
          <w:szCs w:val="32"/>
        </w:rPr>
        <w:t xml:space="preserve"> </w:t>
      </w:r>
    </w:p>
    <w:p w14:paraId="747CE45F" w14:textId="77777777" w:rsidR="00FD5035" w:rsidRPr="00FA5F39" w:rsidRDefault="00FD5035" w:rsidP="00FD5035">
      <w:pPr>
        <w:jc w:val="center"/>
      </w:pPr>
    </w:p>
    <w:p w14:paraId="76520EC3" w14:textId="152C6296" w:rsidR="00FD5035" w:rsidRPr="00FA5F39" w:rsidRDefault="00FD5035" w:rsidP="00FD5035">
      <w:pPr>
        <w:rPr>
          <w:b/>
          <w:bCs/>
        </w:rPr>
      </w:pPr>
      <w:r w:rsidRPr="00FA5F39">
        <w:rPr>
          <w:b/>
          <w:bCs/>
        </w:rPr>
        <w:t>Position:</w:t>
      </w:r>
      <w:r w:rsidRPr="00FA5F39">
        <w:tab/>
      </w:r>
      <w:r w:rsidR="00FA5F39">
        <w:rPr>
          <w:b/>
          <w:bCs/>
        </w:rPr>
        <w:t>Director of Operations</w:t>
      </w:r>
    </w:p>
    <w:p w14:paraId="450D5197" w14:textId="77777777" w:rsidR="00FD5035" w:rsidRPr="00FA5F39" w:rsidRDefault="00FD5035" w:rsidP="00FD5035">
      <w:pPr>
        <w:rPr>
          <w:b/>
          <w:bCs/>
        </w:rPr>
      </w:pPr>
      <w:r w:rsidRPr="00FA5F39">
        <w:rPr>
          <w:b/>
          <w:bCs/>
        </w:rPr>
        <w:t>Agency:</w:t>
      </w:r>
      <w:r w:rsidRPr="00FA5F39">
        <w:rPr>
          <w:b/>
          <w:bCs/>
        </w:rPr>
        <w:tab/>
        <w:t>Washington State Office of Civil Legal Aid</w:t>
      </w:r>
    </w:p>
    <w:p w14:paraId="2AFFE659" w14:textId="77777777" w:rsidR="00FD5035" w:rsidRPr="00FA5F39" w:rsidRDefault="00FD5035" w:rsidP="00FD5035">
      <w:pPr>
        <w:rPr>
          <w:b/>
          <w:bCs/>
        </w:rPr>
      </w:pPr>
      <w:r w:rsidRPr="00FA5F39">
        <w:rPr>
          <w:b/>
          <w:bCs/>
        </w:rPr>
        <w:t>Salary:</w:t>
      </w:r>
      <w:r w:rsidRPr="00FA5F39">
        <w:tab/>
      </w:r>
      <w:bookmarkStart w:id="0" w:name="_Hlk122442792"/>
      <w:r w:rsidRPr="00FA5F39">
        <w:rPr>
          <w:b/>
          <w:bCs/>
        </w:rPr>
        <w:t xml:space="preserve">$120,000 to $145,000 DOE </w:t>
      </w:r>
    </w:p>
    <w:bookmarkEnd w:id="0"/>
    <w:p w14:paraId="3634ABAA" w14:textId="77777777" w:rsidR="00FD5035" w:rsidRPr="00FA5F39" w:rsidRDefault="00FD5035" w:rsidP="00FD5035">
      <w:pPr>
        <w:rPr>
          <w:b/>
          <w:bCs/>
        </w:rPr>
      </w:pPr>
      <w:r w:rsidRPr="00FA5F39">
        <w:rPr>
          <w:b/>
          <w:bCs/>
        </w:rPr>
        <w:t>Job Type:</w:t>
      </w:r>
      <w:r w:rsidRPr="00FA5F39">
        <w:tab/>
      </w:r>
      <w:r w:rsidRPr="00FA5F39">
        <w:rPr>
          <w:b/>
          <w:bCs/>
        </w:rPr>
        <w:t>Regular full-time; FLSA Exempt</w:t>
      </w:r>
    </w:p>
    <w:p w14:paraId="1DAA6F9A" w14:textId="77777777" w:rsidR="00FD5035" w:rsidRPr="00FA5F39" w:rsidRDefault="00FD5035" w:rsidP="00FD5035">
      <w:pPr>
        <w:rPr>
          <w:b/>
          <w:bCs/>
        </w:rPr>
      </w:pPr>
      <w:r w:rsidRPr="00FA5F39">
        <w:rPr>
          <w:b/>
          <w:bCs/>
        </w:rPr>
        <w:t>Location:</w:t>
      </w:r>
      <w:r w:rsidRPr="00FA5F39">
        <w:rPr>
          <w:b/>
          <w:bCs/>
        </w:rPr>
        <w:tab/>
        <w:t>Washington State</w:t>
      </w:r>
    </w:p>
    <w:p w14:paraId="2E882E6E" w14:textId="77777777" w:rsidR="00FD5035" w:rsidRPr="00FA5F39" w:rsidRDefault="00FD5035" w:rsidP="00FD5035">
      <w:pPr>
        <w:rPr>
          <w:b/>
          <w:bCs/>
        </w:rPr>
      </w:pPr>
      <w:r w:rsidRPr="00FA5F39">
        <w:rPr>
          <w:b/>
          <w:bCs/>
        </w:rPr>
        <w:t>Travel:</w:t>
      </w:r>
      <w:r w:rsidRPr="00FA5F39">
        <w:rPr>
          <w:b/>
          <w:bCs/>
        </w:rPr>
        <w:tab/>
        <w:t>Travel is required</w:t>
      </w:r>
    </w:p>
    <w:p w14:paraId="3969F060" w14:textId="67733BD2" w:rsidR="00FD5035" w:rsidRPr="00FA5F39" w:rsidRDefault="00FD5035" w:rsidP="00FD5035">
      <w:pPr>
        <w:rPr>
          <w:b/>
          <w:bCs/>
        </w:rPr>
      </w:pPr>
      <w:r w:rsidRPr="00FA5F39">
        <w:rPr>
          <w:b/>
          <w:bCs/>
        </w:rPr>
        <w:t>Open:</w:t>
      </w:r>
      <w:r w:rsidRPr="00FA5F39">
        <w:tab/>
      </w:r>
      <w:r w:rsidRPr="00FA5F39">
        <w:tab/>
      </w:r>
      <w:r w:rsidR="00FA5F39">
        <w:rPr>
          <w:b/>
          <w:bCs/>
        </w:rPr>
        <w:t>March 25, 2024</w:t>
      </w:r>
    </w:p>
    <w:p w14:paraId="3037787B" w14:textId="1B252087" w:rsidR="00FD5035" w:rsidRPr="00FA5F39" w:rsidRDefault="00FD5035" w:rsidP="00FD5035">
      <w:r w:rsidRPr="00FA5F39">
        <w:rPr>
          <w:b/>
          <w:bCs/>
        </w:rPr>
        <w:t>Close:</w:t>
      </w:r>
      <w:r w:rsidRPr="00FA5F39">
        <w:tab/>
      </w:r>
      <w:r w:rsidRPr="00FA5F39">
        <w:tab/>
      </w:r>
      <w:r w:rsidRPr="00FA5F39">
        <w:rPr>
          <w:b/>
          <w:bCs/>
        </w:rPr>
        <w:t xml:space="preserve">Open until filled; first review of applications received will occur on or </w:t>
      </w:r>
      <w:r w:rsidRPr="00FA5F39">
        <w:tab/>
      </w:r>
      <w:r w:rsidRPr="00FA5F39">
        <w:tab/>
      </w:r>
      <w:r w:rsidRPr="00FA5F39">
        <w:tab/>
      </w:r>
      <w:r w:rsidR="00FA5F39" w:rsidRPr="00FA5F39">
        <w:tab/>
      </w:r>
      <w:r w:rsidRPr="00FA5F39">
        <w:rPr>
          <w:b/>
          <w:bCs/>
        </w:rPr>
        <w:t xml:space="preserve">before April 15, 2024. OCLA reserves the right to close this recruitment at </w:t>
      </w:r>
      <w:r w:rsidRPr="00FA5F39">
        <w:tab/>
      </w:r>
      <w:r w:rsidRPr="00FA5F39">
        <w:tab/>
      </w:r>
      <w:r w:rsidRPr="00FA5F39">
        <w:tab/>
      </w:r>
      <w:r w:rsidRPr="00FA5F39">
        <w:rPr>
          <w:b/>
          <w:bCs/>
        </w:rPr>
        <w:t>any time.</w:t>
      </w:r>
    </w:p>
    <w:p w14:paraId="5B15C5D9" w14:textId="77777777" w:rsidR="00FD5035" w:rsidRPr="00FA5F39" w:rsidRDefault="00FD5035" w:rsidP="00FD5035">
      <w:pPr>
        <w:rPr>
          <w:b/>
          <w:bCs/>
        </w:rPr>
      </w:pPr>
      <w:r w:rsidRPr="00FA5F39">
        <w:rPr>
          <w:b/>
          <w:bCs/>
        </w:rPr>
        <w:t>Start Date:</w:t>
      </w:r>
      <w:r w:rsidRPr="00FA5F39">
        <w:tab/>
      </w:r>
      <w:r w:rsidRPr="00FA5F39">
        <w:rPr>
          <w:b/>
          <w:bCs/>
        </w:rPr>
        <w:t xml:space="preserve">Flexible; ideally June 2024, or as soon thereafter as </w:t>
      </w:r>
      <w:proofErr w:type="gramStart"/>
      <w:r w:rsidRPr="00FA5F39">
        <w:rPr>
          <w:b/>
          <w:bCs/>
        </w:rPr>
        <w:t>possible</w:t>
      </w:r>
      <w:proofErr w:type="gramEnd"/>
    </w:p>
    <w:p w14:paraId="6D53F464" w14:textId="77777777" w:rsidR="00FD5035" w:rsidRPr="00FA5F39" w:rsidRDefault="00FD5035" w:rsidP="00FD5035">
      <w:pPr>
        <w:jc w:val="center"/>
        <w:rPr>
          <w:b/>
          <w:bCs/>
        </w:rPr>
      </w:pPr>
    </w:p>
    <w:p w14:paraId="48D38302" w14:textId="77777777" w:rsidR="00FD5035" w:rsidRPr="00FA5F39" w:rsidRDefault="00FD5035" w:rsidP="00FD5035">
      <w:pPr>
        <w:rPr>
          <w:b/>
          <w:bCs/>
        </w:rPr>
      </w:pPr>
    </w:p>
    <w:p w14:paraId="7555C61B" w14:textId="2DCCC178" w:rsidR="00FD5035" w:rsidRPr="00FA5F39" w:rsidRDefault="00823DC9" w:rsidP="00FA5F39">
      <w:pPr>
        <w:jc w:val="center"/>
        <w:rPr>
          <w:b/>
          <w:bCs/>
          <w:u w:val="single"/>
        </w:rPr>
      </w:pPr>
      <w:r>
        <w:rPr>
          <w:b/>
          <w:bCs/>
          <w:u w:val="single"/>
        </w:rPr>
        <w:t>Overview</w:t>
      </w:r>
    </w:p>
    <w:p w14:paraId="769DE69A" w14:textId="77777777" w:rsidR="00FD5035" w:rsidRPr="00FA5F39" w:rsidRDefault="00FD5035" w:rsidP="00FD5035">
      <w:pPr>
        <w:rPr>
          <w:b/>
          <w:bCs/>
        </w:rPr>
      </w:pPr>
    </w:p>
    <w:p w14:paraId="22A49842" w14:textId="0102C7B2" w:rsidR="00FD5035" w:rsidRPr="00FA5F39" w:rsidRDefault="002C7FD9" w:rsidP="00FD5035">
      <w:r>
        <w:t xml:space="preserve">The Office of Civil Legal Aid (OCLA) is an independent judicial branch state agency, created with the understanding that </w:t>
      </w:r>
      <w:r w:rsidR="00FD5035" w:rsidRPr="00FA5F39">
        <w:t xml:space="preserve">provision of legal aid services to indigent persons is an important component of the state’s responsibility to provide for the proper and effective administration of justice.  The mission of the Office of Civil Legal Aid is to secure, invest and oversee the use of public funding for civil legal aid to low-income people in Washington State and to ensure accountability for public funds dedicated to the purpose.  </w:t>
      </w:r>
      <w:hyperlink r:id="rId8" w:history="1">
        <w:r w:rsidR="00FD5035" w:rsidRPr="00FA5F39">
          <w:rPr>
            <w:rStyle w:val="Hyperlink"/>
          </w:rPr>
          <w:t>https://ocla.wa.gov</w:t>
        </w:r>
      </w:hyperlink>
      <w:r w:rsidR="00FD5035" w:rsidRPr="00FA5F39">
        <w:t xml:space="preserve"> </w:t>
      </w:r>
    </w:p>
    <w:p w14:paraId="1F71EEA0" w14:textId="77777777" w:rsidR="00FD5035" w:rsidRPr="00FA5F39" w:rsidRDefault="00FD5035" w:rsidP="00FD5035">
      <w:pPr>
        <w:rPr>
          <w:b/>
          <w:bCs/>
        </w:rPr>
      </w:pPr>
    </w:p>
    <w:p w14:paraId="70DC3103" w14:textId="1A3AA356" w:rsidR="00FD5035" w:rsidRPr="00FA5F39" w:rsidRDefault="00823DC9" w:rsidP="00FA5F39">
      <w:pPr>
        <w:jc w:val="center"/>
        <w:rPr>
          <w:b/>
          <w:bCs/>
          <w:u w:val="single"/>
        </w:rPr>
      </w:pPr>
      <w:r>
        <w:rPr>
          <w:b/>
          <w:bCs/>
          <w:u w:val="single"/>
        </w:rPr>
        <w:t>About OCLA</w:t>
      </w:r>
    </w:p>
    <w:p w14:paraId="4A512578" w14:textId="08BB9749" w:rsidR="00FD5035" w:rsidRPr="00FA5F39" w:rsidRDefault="004845F3" w:rsidP="00FD5035">
      <w:r>
        <w:t xml:space="preserve"> </w:t>
      </w:r>
    </w:p>
    <w:p w14:paraId="26173D4B" w14:textId="1177FDC6" w:rsidR="00FD5035" w:rsidRPr="00FA5F39" w:rsidRDefault="00FD5035" w:rsidP="00FD5035">
      <w:r w:rsidRPr="00FA5F39">
        <w:t xml:space="preserve">Since its founding in 2005, OCLA </w:t>
      </w:r>
      <w:r w:rsidR="004845F3">
        <w:t xml:space="preserve">was established as an agency with the principal responsibility to underwrite a general civil legal aid system in Washington.  OCLA has </w:t>
      </w:r>
      <w:r w:rsidR="00823DC9">
        <w:t>grown and</w:t>
      </w:r>
      <w:r w:rsidR="004845F3">
        <w:t xml:space="preserve"> changed </w:t>
      </w:r>
      <w:r w:rsidR="002C7FD9">
        <w:t xml:space="preserve">in recent </w:t>
      </w:r>
      <w:r w:rsidR="004845F3">
        <w:t>years</w:t>
      </w:r>
      <w:r w:rsidRPr="00FA5F39">
        <w:t>.  Recognizing OCLA’s essential contributions, and the compelling need for these services, the legislature has expanded OCLA’s mandate to support legal aid to victims of crime and domestic violence, children in foster care, kinship caregivers, indigent tenants facing eviction and individuals reentering society following completion of their terms of incarceration.  OCLA administers an annual budget of $65.9</w:t>
      </w:r>
      <w:r w:rsidR="004845F3">
        <w:t xml:space="preserve"> million</w:t>
      </w:r>
      <w:r w:rsidRPr="00FA5F39">
        <w:t xml:space="preserve"> with a current staff of 1</w:t>
      </w:r>
      <w:r w:rsidR="004845F3">
        <w:t>5</w:t>
      </w:r>
      <w:r w:rsidRPr="00FA5F39">
        <w:t xml:space="preserve"> FTEs.  Staffing is expected to grow to</w:t>
      </w:r>
      <w:r w:rsidR="004845F3">
        <w:t xml:space="preserve"> 17</w:t>
      </w:r>
      <w:r w:rsidRPr="00FA5F39">
        <w:t xml:space="preserve"> FTEs by June 2024. </w:t>
      </w:r>
    </w:p>
    <w:p w14:paraId="649731C6" w14:textId="77777777" w:rsidR="00FD5035" w:rsidRPr="00FA5F39" w:rsidRDefault="00FD5035" w:rsidP="00FD5035"/>
    <w:p w14:paraId="175D565E" w14:textId="77777777" w:rsidR="00FD5035" w:rsidRPr="00FA5F39" w:rsidRDefault="00FD5035" w:rsidP="00FD5035"/>
    <w:p w14:paraId="72C71B07" w14:textId="77777777" w:rsidR="00FD5035" w:rsidRPr="00FA5F39" w:rsidRDefault="00FD5035" w:rsidP="00FD5035">
      <w:r w:rsidRPr="00FA5F39">
        <w:t xml:space="preserve">The credibility, past performance, and institutional history of OCLA form a strong foundation for anticipated programmatic expansion.  Capturing this knowledge and developing forward-looking operational, administrative, and human resources systems to maximize performance </w:t>
      </w:r>
      <w:r w:rsidRPr="00FA5F39">
        <w:lastRenderedPageBreak/>
        <w:t>consistent with the agency’s mission and core equity and accountability responsibilities, represent the core of this job, in step with day-to-day operations management.</w:t>
      </w:r>
    </w:p>
    <w:p w14:paraId="5B64D54D" w14:textId="77777777" w:rsidR="00FD5035" w:rsidRPr="00FA5F39" w:rsidRDefault="00FD5035" w:rsidP="00FD5035"/>
    <w:p w14:paraId="4657CB41" w14:textId="77777777" w:rsidR="00FD5035" w:rsidRPr="00FA5F39" w:rsidRDefault="00FD5035" w:rsidP="00FD5035">
      <w:r w:rsidRPr="00FA5F39">
        <w:t>OCLA is a government agency, housed in the state judicial branch. While vigilantly adhering to necessary regulatory and performance standards that are a key element of our credibility, we operate as a team of colleagues.  Our caring and welcoming culture is our great strength.  Our transparency and our appetite to learn and problem solve continue to make us stronger.</w:t>
      </w:r>
    </w:p>
    <w:p w14:paraId="5AB98519" w14:textId="77777777" w:rsidR="00FD5035" w:rsidRPr="00FA5F39" w:rsidRDefault="00FD5035" w:rsidP="00FD5035">
      <w:pPr>
        <w:rPr>
          <w:b/>
          <w:bCs/>
        </w:rPr>
      </w:pPr>
    </w:p>
    <w:p w14:paraId="1A34063F" w14:textId="6A890888" w:rsidR="00FD5035" w:rsidRPr="00FA5F39" w:rsidRDefault="00823DC9" w:rsidP="00FA5F39">
      <w:pPr>
        <w:jc w:val="center"/>
        <w:rPr>
          <w:b/>
          <w:bCs/>
          <w:u w:val="single"/>
        </w:rPr>
      </w:pPr>
      <w:r>
        <w:rPr>
          <w:b/>
          <w:bCs/>
          <w:u w:val="single"/>
        </w:rPr>
        <w:t>Areas of Responsibility</w:t>
      </w:r>
    </w:p>
    <w:p w14:paraId="58E06385" w14:textId="77777777" w:rsidR="00FD5035" w:rsidRPr="00FA5F39" w:rsidRDefault="00FD5035" w:rsidP="00FD5035"/>
    <w:p w14:paraId="3356CDD8" w14:textId="54DE8F03" w:rsidR="00FD5035" w:rsidRPr="00FA5F39" w:rsidRDefault="00FD5035" w:rsidP="00FD5035">
      <w:r w:rsidRPr="00FA5F39">
        <w:t xml:space="preserve">The </w:t>
      </w:r>
      <w:proofErr w:type="spellStart"/>
      <w:r w:rsidRPr="00FA5F39">
        <w:t>DoO</w:t>
      </w:r>
      <w:proofErr w:type="spellEnd"/>
      <w:r w:rsidRPr="00FA5F39">
        <w:t xml:space="preserve"> will report directly to the agency Director.  The </w:t>
      </w:r>
      <w:proofErr w:type="spellStart"/>
      <w:r w:rsidRPr="00FA5F39">
        <w:t>DoO</w:t>
      </w:r>
      <w:proofErr w:type="spellEnd"/>
      <w:r w:rsidRPr="00FA5F39">
        <w:t xml:space="preserve"> will be the senior administrative officer, responsible for day-to-day administrative operations, regulatory accountability</w:t>
      </w:r>
      <w:r w:rsidR="002C7FD9">
        <w:t>,</w:t>
      </w:r>
      <w:r w:rsidRPr="00FA5F39">
        <w:t xml:space="preserve"> budget development, planning and tracking; and conduct of operations consistent with the agency’s equity commitments.  They will ensure that the planning, execution, and administration of all OCLA programs, services and systems are in alignment.  </w:t>
      </w:r>
    </w:p>
    <w:p w14:paraId="242399DB" w14:textId="77777777" w:rsidR="00FD5035" w:rsidRPr="00FA5F39" w:rsidRDefault="00FD5035" w:rsidP="00FD5035"/>
    <w:p w14:paraId="04D23DDB" w14:textId="77777777" w:rsidR="00FD5035" w:rsidRPr="00FA5F39" w:rsidRDefault="00FD5035" w:rsidP="00FD5035">
      <w:r w:rsidRPr="00FA5F39">
        <w:t>Key duties include:</w:t>
      </w:r>
    </w:p>
    <w:p w14:paraId="109B9F20" w14:textId="77777777" w:rsidR="00FD5035" w:rsidRPr="00FA5F39" w:rsidRDefault="00FD5035" w:rsidP="00FD5035"/>
    <w:p w14:paraId="3D345AAD" w14:textId="6BEFC174" w:rsidR="00FD5035" w:rsidRPr="00FA5F39" w:rsidRDefault="00FD5035" w:rsidP="00FD5035">
      <w:pPr>
        <w:pStyle w:val="ListParagraph"/>
        <w:numPr>
          <w:ilvl w:val="0"/>
          <w:numId w:val="19"/>
        </w:numPr>
      </w:pPr>
      <w:r w:rsidRPr="00FA5F39">
        <w:t>Ensure effective coordination of all programs, contracts, and vendor relations</w:t>
      </w:r>
      <w:r w:rsidR="002C7FD9">
        <w:t>.</w:t>
      </w:r>
    </w:p>
    <w:p w14:paraId="1C8786B3" w14:textId="77777777" w:rsidR="00FD5035" w:rsidRPr="00FA5F39" w:rsidRDefault="00FD5035" w:rsidP="00FD5035"/>
    <w:p w14:paraId="1647516E" w14:textId="1E899753" w:rsidR="00FD5035" w:rsidRDefault="00FD5035" w:rsidP="00FD5035">
      <w:pPr>
        <w:pStyle w:val="ListParagraph"/>
        <w:numPr>
          <w:ilvl w:val="0"/>
          <w:numId w:val="19"/>
        </w:numPr>
      </w:pPr>
      <w:r w:rsidRPr="00FA5F39">
        <w:t>Assist the OCLA Director and program leaders with overall agency and programmatic budget development and expenditure tracking</w:t>
      </w:r>
      <w:r w:rsidR="002C7FD9">
        <w:t>.</w:t>
      </w:r>
    </w:p>
    <w:p w14:paraId="6CB18C87" w14:textId="77777777" w:rsidR="00FA5F39" w:rsidRDefault="00FA5F39" w:rsidP="00FA5F39">
      <w:pPr>
        <w:pStyle w:val="ListParagraph"/>
      </w:pPr>
    </w:p>
    <w:p w14:paraId="1A37E0A3" w14:textId="5A82C175" w:rsidR="00FA5F39" w:rsidRPr="00FA5F39" w:rsidRDefault="00FA5F39" w:rsidP="00FD5035">
      <w:pPr>
        <w:pStyle w:val="ListParagraph"/>
        <w:numPr>
          <w:ilvl w:val="0"/>
          <w:numId w:val="19"/>
        </w:numPr>
      </w:pPr>
      <w:r>
        <w:t>With the Director</w:t>
      </w:r>
      <w:r w:rsidR="002C7FD9">
        <w:t>,</w:t>
      </w:r>
      <w:r>
        <w:t xml:space="preserve"> develop, implement, and revise operational polices and guidance for the organization</w:t>
      </w:r>
      <w:r w:rsidR="002C7FD9">
        <w:t>.</w:t>
      </w:r>
      <w:r>
        <w:t xml:space="preserve"> </w:t>
      </w:r>
    </w:p>
    <w:p w14:paraId="490B989D" w14:textId="77777777" w:rsidR="00FD5035" w:rsidRPr="00FA5F39" w:rsidRDefault="00FD5035" w:rsidP="00FD5035">
      <w:pPr>
        <w:pStyle w:val="ListParagraph"/>
      </w:pPr>
    </w:p>
    <w:p w14:paraId="5DBACF72" w14:textId="34ED899F" w:rsidR="00FD5035" w:rsidRPr="00FA5F39" w:rsidRDefault="00FD5035" w:rsidP="00FA5F39">
      <w:pPr>
        <w:pStyle w:val="ListParagraph"/>
        <w:numPr>
          <w:ilvl w:val="0"/>
          <w:numId w:val="19"/>
        </w:numPr>
      </w:pPr>
      <w:r w:rsidRPr="00FA5F39">
        <w:t>Oversee Human Resources for the agency</w:t>
      </w:r>
      <w:r w:rsidR="002C7FD9">
        <w:t>.</w:t>
      </w:r>
    </w:p>
    <w:p w14:paraId="62B52E51" w14:textId="77777777" w:rsidR="00FD5035" w:rsidRPr="00FA5F39" w:rsidRDefault="00FD5035" w:rsidP="00FD5035"/>
    <w:p w14:paraId="5BBEB476" w14:textId="7F476881" w:rsidR="00FD5035" w:rsidRPr="00FA5F39" w:rsidRDefault="00FD5035" w:rsidP="00FD5035">
      <w:pPr>
        <w:pStyle w:val="ListParagraph"/>
        <w:numPr>
          <w:ilvl w:val="0"/>
          <w:numId w:val="19"/>
        </w:numPr>
      </w:pPr>
      <w:r w:rsidRPr="00FA5F39">
        <w:t>Establish and maintain uniform systems and templates for equity-informed agency contracting and procurement practices</w:t>
      </w:r>
      <w:r w:rsidR="002C7FD9">
        <w:t>.</w:t>
      </w:r>
    </w:p>
    <w:p w14:paraId="3E1E074E" w14:textId="77777777" w:rsidR="00FD5035" w:rsidRPr="00FA5F39" w:rsidRDefault="00FD5035" w:rsidP="00FD5035">
      <w:pPr>
        <w:pStyle w:val="ListParagraph"/>
      </w:pPr>
    </w:p>
    <w:p w14:paraId="210B1F84" w14:textId="77777777" w:rsidR="00FD5035" w:rsidRPr="00FA5F39" w:rsidRDefault="00FD5035" w:rsidP="00FD5035">
      <w:pPr>
        <w:pStyle w:val="ListParagraph"/>
        <w:numPr>
          <w:ilvl w:val="0"/>
          <w:numId w:val="19"/>
        </w:numPr>
      </w:pPr>
      <w:r w:rsidRPr="00FA5F39">
        <w:t xml:space="preserve">Develop and maintain internal systems for standardization of practices and procedures to support accounts payables, data collection and maintenance, information management, and other agency operations. </w:t>
      </w:r>
    </w:p>
    <w:p w14:paraId="15B27B1F" w14:textId="77777777" w:rsidR="00FD5035" w:rsidRPr="00FA5F39" w:rsidRDefault="00FD5035" w:rsidP="00FD5035"/>
    <w:p w14:paraId="7B2A0975" w14:textId="3E633484" w:rsidR="00FD5035" w:rsidRPr="00FA5F39" w:rsidRDefault="00FD5035" w:rsidP="00FD5035">
      <w:pPr>
        <w:pStyle w:val="ListParagraph"/>
        <w:numPr>
          <w:ilvl w:val="0"/>
          <w:numId w:val="19"/>
        </w:numPr>
      </w:pPr>
      <w:r w:rsidRPr="00FA5F39">
        <w:t>In concert with the OCLA Director and program leads, develop fiscal notes, engage with relevant legislative policy leads and budget writers, legislative staff, and others to ensure effective and successful representation of the agency’s budget requests</w:t>
      </w:r>
      <w:r w:rsidR="002C7FD9">
        <w:t>.</w:t>
      </w:r>
      <w:r w:rsidRPr="00FA5F39">
        <w:t xml:space="preserve"> </w:t>
      </w:r>
    </w:p>
    <w:p w14:paraId="16B9CC5C" w14:textId="77777777" w:rsidR="00FD5035" w:rsidRPr="00FA5F39" w:rsidRDefault="00FD5035" w:rsidP="00FD5035">
      <w:pPr>
        <w:pStyle w:val="ListParagraph"/>
      </w:pPr>
      <w:r w:rsidRPr="00FA5F39">
        <w:t xml:space="preserve"> </w:t>
      </w:r>
    </w:p>
    <w:p w14:paraId="70E1ACD3" w14:textId="77777777" w:rsidR="00FD5035" w:rsidRPr="00FA5F39" w:rsidRDefault="00FD5035" w:rsidP="00FD5035">
      <w:pPr>
        <w:pStyle w:val="ListParagraph"/>
        <w:numPr>
          <w:ilvl w:val="0"/>
          <w:numId w:val="19"/>
        </w:numPr>
      </w:pPr>
      <w:r w:rsidRPr="00FA5F39">
        <w:t>Represent the agency in judicial branch and other task forces, work groups, and planning committee on matters that affect the agency’s core mission and responsibilities.</w:t>
      </w:r>
    </w:p>
    <w:p w14:paraId="1CB01ED4" w14:textId="77777777" w:rsidR="00FD5035" w:rsidRPr="00FA5F39" w:rsidRDefault="00FD5035" w:rsidP="00FD5035"/>
    <w:p w14:paraId="2B9B6E61" w14:textId="77777777" w:rsidR="00FD5035" w:rsidRPr="00FA5F39" w:rsidRDefault="00FD5035" w:rsidP="00FA5F39">
      <w:pPr>
        <w:pStyle w:val="ListParagraph"/>
        <w:numPr>
          <w:ilvl w:val="0"/>
          <w:numId w:val="19"/>
        </w:numPr>
      </w:pPr>
      <w:r w:rsidRPr="00FA5F39">
        <w:t>Manage and oversee central support staff.</w:t>
      </w:r>
    </w:p>
    <w:p w14:paraId="7D35B7EA" w14:textId="77777777" w:rsidR="00FA5F39" w:rsidRPr="00FA5F39" w:rsidRDefault="00FA5F39" w:rsidP="00FD5035">
      <w:pPr>
        <w:rPr>
          <w:b/>
          <w:bCs/>
        </w:rPr>
      </w:pPr>
    </w:p>
    <w:p w14:paraId="2E1671CD" w14:textId="77777777" w:rsidR="00823DC9" w:rsidRDefault="00823DC9" w:rsidP="00FA5F39">
      <w:pPr>
        <w:jc w:val="center"/>
        <w:rPr>
          <w:b/>
          <w:bCs/>
          <w:u w:val="single"/>
        </w:rPr>
      </w:pPr>
    </w:p>
    <w:p w14:paraId="04E63E08" w14:textId="5FF7CAE8" w:rsidR="00FD5035" w:rsidRPr="00FA5F39" w:rsidRDefault="00823DC9" w:rsidP="00FA5F39">
      <w:pPr>
        <w:jc w:val="center"/>
        <w:rPr>
          <w:b/>
          <w:bCs/>
          <w:u w:val="single"/>
        </w:rPr>
      </w:pPr>
      <w:r>
        <w:rPr>
          <w:b/>
          <w:bCs/>
          <w:u w:val="single"/>
        </w:rPr>
        <w:lastRenderedPageBreak/>
        <w:t>Skills and Background</w:t>
      </w:r>
    </w:p>
    <w:p w14:paraId="0FE674A1" w14:textId="77777777" w:rsidR="00FD5035" w:rsidRPr="00FA5F39" w:rsidRDefault="00FD5035" w:rsidP="00FD5035"/>
    <w:p w14:paraId="1714EF0D" w14:textId="3B4EC36D" w:rsidR="00FD5035" w:rsidRPr="00FA5F39" w:rsidRDefault="00FD5035" w:rsidP="00FD5035">
      <w:r w:rsidRPr="00FA5F39">
        <w:t xml:space="preserve">We are seeking a </w:t>
      </w:r>
      <w:proofErr w:type="spellStart"/>
      <w:r w:rsidRPr="00FA5F39">
        <w:t>DoO</w:t>
      </w:r>
      <w:proofErr w:type="spellEnd"/>
      <w:r w:rsidRPr="00FA5F39">
        <w:t xml:space="preserve"> with relevant experience administering a not-for-profit organization or governmental entity</w:t>
      </w:r>
      <w:r w:rsidR="00EA1846">
        <w:t xml:space="preserve"> who has a</w:t>
      </w:r>
      <w:r w:rsidRPr="00FA5F39">
        <w:t xml:space="preserve"> pa</w:t>
      </w:r>
      <w:r w:rsidR="00EA1846">
        <w:t>s</w:t>
      </w:r>
      <w:r w:rsidRPr="00FA5F39">
        <w:t xml:space="preserve">sionate commitment to the agency’s equity and justice mission, values, and commitments.  The </w:t>
      </w:r>
      <w:proofErr w:type="spellStart"/>
      <w:r w:rsidRPr="00FA5F39">
        <w:t>DoO</w:t>
      </w:r>
      <w:proofErr w:type="spellEnd"/>
      <w:r w:rsidRPr="00FA5F39">
        <w:t xml:space="preserve"> should care deeply about making a measurable and sustainable difference in the lives of those most harmed by the civil justice and related systems and who are least able to access critically needed civil legal assistance and representation. </w:t>
      </w:r>
    </w:p>
    <w:p w14:paraId="19237FCB" w14:textId="77777777" w:rsidR="00FD5035" w:rsidRPr="00FA5F39" w:rsidRDefault="00FD5035" w:rsidP="00FD5035"/>
    <w:p w14:paraId="01EA5FD3" w14:textId="318DDD75" w:rsidR="00FD5035" w:rsidRPr="00FA5F39" w:rsidRDefault="00FD5035" w:rsidP="00FD5035">
      <w:r w:rsidRPr="00FA5F39">
        <w:t>Candidates should have a combination of experience and successful track record in administration, budgeting, human resources, governmental contracts management, systems development, implementation, and measurement.  Candidates should have the ability to align operations and systems in pursuit of overall institutional goals and to manage a complex, diverse organization in a progressive, entrepreneurial, and consistent manner.</w:t>
      </w:r>
    </w:p>
    <w:p w14:paraId="176AC34C" w14:textId="77777777" w:rsidR="00FD5035" w:rsidRPr="00FA5F39" w:rsidRDefault="00FD5035" w:rsidP="00FD5035"/>
    <w:p w14:paraId="758EFCBF" w14:textId="77777777" w:rsidR="00FA5F39" w:rsidRPr="00FA5F39" w:rsidRDefault="00FA5F39" w:rsidP="00FA5F39">
      <w:pPr>
        <w:jc w:val="center"/>
        <w:rPr>
          <w:b/>
          <w:bCs/>
          <w:u w:val="single"/>
        </w:rPr>
      </w:pPr>
      <w:r w:rsidRPr="00FA5F39">
        <w:rPr>
          <w:b/>
          <w:bCs/>
          <w:u w:val="single"/>
        </w:rPr>
        <w:t>Compensation and Benefits</w:t>
      </w:r>
    </w:p>
    <w:p w14:paraId="09831DA8" w14:textId="77777777" w:rsidR="00FA5F39" w:rsidRPr="00FA5F39" w:rsidRDefault="00FA5F39" w:rsidP="00FA5F39"/>
    <w:p w14:paraId="061569A9" w14:textId="7A96C877" w:rsidR="00FA5F39" w:rsidRPr="00FA5F39" w:rsidRDefault="00FA5F39" w:rsidP="00FA5F39">
      <w:pPr>
        <w:rPr>
          <w:b/>
          <w:bCs/>
        </w:rPr>
      </w:pPr>
      <w:r w:rsidRPr="00FA5F39">
        <w:t>Location:</w:t>
      </w:r>
      <w:r w:rsidRPr="00FA5F39">
        <w:tab/>
        <w:t>Must have the ability to be in Olympia, Washington on a regular basis.</w:t>
      </w:r>
    </w:p>
    <w:p w14:paraId="7E8331A3" w14:textId="6DAA18FF" w:rsidR="00FA5F39" w:rsidRPr="00FA5F39" w:rsidRDefault="00FA5F39" w:rsidP="00FA5F39">
      <w:pPr>
        <w:rPr>
          <w:b/>
          <w:bCs/>
        </w:rPr>
      </w:pPr>
      <w:r w:rsidRPr="00FA5F39">
        <w:t>Salary:</w:t>
      </w:r>
      <w:r w:rsidRPr="00FA5F39">
        <w:tab/>
      </w:r>
      <w:r w:rsidRPr="00FA5F39">
        <w:tab/>
      </w:r>
      <w:r w:rsidRPr="00FA5F39">
        <w:rPr>
          <w:b/>
          <w:bCs/>
        </w:rPr>
        <w:t>$120,000-$145,000 DOE</w:t>
      </w:r>
    </w:p>
    <w:p w14:paraId="0A1431BB" w14:textId="77777777" w:rsidR="00FA5F39" w:rsidRPr="00FA5F39" w:rsidRDefault="00FA5F39" w:rsidP="00FA5F39">
      <w:pPr>
        <w:ind w:left="1440" w:hanging="1440"/>
      </w:pPr>
      <w:r w:rsidRPr="00FA5F39">
        <w:t>Benefits:</w:t>
      </w:r>
      <w:r w:rsidRPr="00FA5F39">
        <w:tab/>
        <w:t>Paid medical/dental, life insurance, and long-term disability insurance programs</w:t>
      </w:r>
    </w:p>
    <w:p w14:paraId="43C47B9F" w14:textId="77777777" w:rsidR="00FA5F39" w:rsidRPr="00FA5F39" w:rsidRDefault="00FA5F39" w:rsidP="00FA5F39">
      <w:r w:rsidRPr="00FA5F39">
        <w:t>Leave:</w:t>
      </w:r>
      <w:r w:rsidRPr="00FA5F39">
        <w:tab/>
      </w:r>
      <w:r w:rsidRPr="00FA5F39">
        <w:tab/>
        <w:t>Paid vacation and sick leave benefits</w:t>
      </w:r>
    </w:p>
    <w:p w14:paraId="63C74E70" w14:textId="77777777" w:rsidR="00FA5F39" w:rsidRPr="00FA5F39" w:rsidRDefault="00FA5F39" w:rsidP="00FA5F39">
      <w:r w:rsidRPr="00FA5F39">
        <w:t>Retirement:</w:t>
      </w:r>
      <w:r w:rsidRPr="00FA5F39">
        <w:tab/>
        <w:t>Employer contributions to state retirement benefits</w:t>
      </w:r>
    </w:p>
    <w:p w14:paraId="70190A0F" w14:textId="77777777" w:rsidR="00FA5F39" w:rsidRPr="00FA5F39" w:rsidRDefault="00FA5F39" w:rsidP="00FA5F39"/>
    <w:p w14:paraId="0BA3C675" w14:textId="77777777" w:rsidR="00FA5F39" w:rsidRPr="00823DC9" w:rsidRDefault="00000000" w:rsidP="00FA5F39">
      <w:pPr>
        <w:autoSpaceDE w:val="0"/>
        <w:autoSpaceDN w:val="0"/>
        <w:adjustRightInd w:val="0"/>
        <w:rPr>
          <w:color w:val="000000"/>
        </w:rPr>
      </w:pPr>
      <w:hyperlink r:id="rId9" w:history="1">
        <w:r w:rsidR="00FA5F39" w:rsidRPr="00823DC9">
          <w:rPr>
            <w:rStyle w:val="Hyperlink"/>
            <w:rFonts w:eastAsiaTheme="minorEastAsia"/>
          </w:rPr>
          <w:t>Click here for more benefits information</w:t>
        </w:r>
      </w:hyperlink>
      <w:r w:rsidR="00FA5F39" w:rsidRPr="00823DC9">
        <w:rPr>
          <w:rStyle w:val="Hyperlink"/>
          <w:rFonts w:eastAsiaTheme="minorEastAsia"/>
        </w:rPr>
        <w:t>.</w:t>
      </w:r>
    </w:p>
    <w:p w14:paraId="25012449" w14:textId="05956443" w:rsidR="00FA5F39" w:rsidRPr="00FA5F39" w:rsidRDefault="00FA5F39" w:rsidP="00FA5F39"/>
    <w:p w14:paraId="37D9DDAF" w14:textId="77777777" w:rsidR="00FA5F39" w:rsidRPr="00FA5F39" w:rsidRDefault="00FA5F39" w:rsidP="00FA5F39">
      <w:pPr>
        <w:jc w:val="center"/>
        <w:rPr>
          <w:b/>
          <w:bCs/>
          <w:u w:val="single"/>
        </w:rPr>
      </w:pPr>
      <w:r w:rsidRPr="00FA5F39">
        <w:rPr>
          <w:b/>
          <w:bCs/>
          <w:u w:val="single"/>
        </w:rPr>
        <w:t>Application Procedure</w:t>
      </w:r>
    </w:p>
    <w:p w14:paraId="3C1A6242" w14:textId="77777777" w:rsidR="00FA5F39" w:rsidRPr="00FA5F39" w:rsidRDefault="00FA5F39" w:rsidP="00FA5F39">
      <w:pPr>
        <w:rPr>
          <w:b/>
        </w:rPr>
      </w:pPr>
    </w:p>
    <w:p w14:paraId="5B385617" w14:textId="77777777" w:rsidR="00FA5F39" w:rsidRPr="00FA5F39" w:rsidRDefault="00FA5F39" w:rsidP="00FA5F39">
      <w:pPr>
        <w:rPr>
          <w:b/>
        </w:rPr>
      </w:pPr>
      <w:r w:rsidRPr="00FA5F39">
        <w:t xml:space="preserve">Applications must be emailed to </w:t>
      </w:r>
      <w:hyperlink r:id="rId10" w:history="1">
        <w:r w:rsidRPr="00FA5F39">
          <w:rPr>
            <w:rStyle w:val="Hyperlink"/>
          </w:rPr>
          <w:t xml:space="preserve">jobs@ocla.wa.gov </w:t>
        </w:r>
      </w:hyperlink>
      <w:r w:rsidRPr="00FA5F39">
        <w:t xml:space="preserve">and should include the subject heading </w:t>
      </w:r>
      <w:r w:rsidRPr="00FA5F39">
        <w:rPr>
          <w:b/>
          <w:u w:val="thick"/>
        </w:rPr>
        <w:t>Statement of Interest –Civil Legal Aid Program Counsel</w:t>
      </w:r>
    </w:p>
    <w:p w14:paraId="1B4BA193" w14:textId="77777777" w:rsidR="00FA5F39" w:rsidRPr="00FA5F39" w:rsidRDefault="00FA5F39" w:rsidP="00FA5F39"/>
    <w:p w14:paraId="3F82497D" w14:textId="77777777" w:rsidR="00FA5F39" w:rsidRPr="00FA5F39" w:rsidRDefault="00FA5F39" w:rsidP="00FA5F39">
      <w:r w:rsidRPr="00FA5F39">
        <w:t>Submissions must include:</w:t>
      </w:r>
    </w:p>
    <w:p w14:paraId="044A0606" w14:textId="77777777" w:rsidR="00FA5F39" w:rsidRPr="00FA5F39" w:rsidRDefault="00FA5F39" w:rsidP="00FA5F39"/>
    <w:p w14:paraId="26D5BDD7" w14:textId="77777777" w:rsidR="00FA5F39" w:rsidRPr="00FA5F39" w:rsidRDefault="00FA5F39" w:rsidP="00FA5F39">
      <w:pPr>
        <w:numPr>
          <w:ilvl w:val="0"/>
          <w:numId w:val="5"/>
        </w:numPr>
      </w:pPr>
      <w:r w:rsidRPr="00FA5F39">
        <w:t xml:space="preserve">A cover letter and resume outlining the applicant’s credentials and professional/lived experience that is responsive to the skills and background outlined in this </w:t>
      </w:r>
      <w:proofErr w:type="gramStart"/>
      <w:r w:rsidRPr="00FA5F39">
        <w:t>Notice</w:t>
      </w:r>
      <w:proofErr w:type="gramEnd"/>
    </w:p>
    <w:p w14:paraId="70E0BAA4" w14:textId="78C8D174" w:rsidR="00FA5F39" w:rsidRPr="00FA5F39" w:rsidRDefault="00FA5F39" w:rsidP="00FA5F39">
      <w:pPr>
        <w:numPr>
          <w:ilvl w:val="0"/>
          <w:numId w:val="5"/>
        </w:numPr>
      </w:pPr>
      <w:r w:rsidRPr="00FA5F39">
        <w:t xml:space="preserve">A list of at least three (3) professional references </w:t>
      </w:r>
    </w:p>
    <w:p w14:paraId="7865281A" w14:textId="77777777" w:rsidR="00FA5F39" w:rsidRPr="00FA5F39" w:rsidRDefault="00FA5F39" w:rsidP="00FA5F39">
      <w:pPr>
        <w:numPr>
          <w:ilvl w:val="0"/>
          <w:numId w:val="5"/>
        </w:numPr>
        <w:rPr>
          <w:b/>
        </w:rPr>
      </w:pPr>
      <w:r w:rsidRPr="00FA5F39">
        <w:t>A completed application for state employment (</w:t>
      </w:r>
      <w:hyperlink r:id="rId11" w:history="1">
        <w:r w:rsidRPr="00FA5F39">
          <w:rPr>
            <w:rStyle w:val="Hyperlink"/>
          </w:rPr>
          <w:t>MS Word file</w:t>
        </w:r>
      </w:hyperlink>
      <w:r w:rsidRPr="00FA5F39">
        <w:t>)</w:t>
      </w:r>
    </w:p>
    <w:p w14:paraId="5BC05778" w14:textId="77777777" w:rsidR="00FA5F39" w:rsidRPr="00FA5F39" w:rsidRDefault="00FA5F39" w:rsidP="00FA5F39">
      <w:pPr>
        <w:rPr>
          <w:b/>
        </w:rPr>
      </w:pPr>
    </w:p>
    <w:p w14:paraId="7CE87154" w14:textId="77777777" w:rsidR="00FA5F39" w:rsidRPr="00FA5F39" w:rsidRDefault="00FA5F39" w:rsidP="00FA5F39">
      <w:pPr>
        <w:rPr>
          <w:b/>
          <w:bCs/>
        </w:rPr>
      </w:pPr>
      <w:r w:rsidRPr="00FA5F39">
        <w:rPr>
          <w:b/>
          <w:bCs/>
        </w:rPr>
        <w:t xml:space="preserve">CLOSING DATE: </w:t>
      </w:r>
      <w:r w:rsidRPr="00FA5F39">
        <w:t xml:space="preserve">OCLA reserves the right to close the recruitment at any time or reopen after the closing date if needed. </w:t>
      </w:r>
    </w:p>
    <w:p w14:paraId="5E2536B0" w14:textId="77777777" w:rsidR="00FD5035" w:rsidRPr="00FA5F39" w:rsidRDefault="00FD5035" w:rsidP="00FD5035">
      <w:pPr>
        <w:rPr>
          <w:b/>
          <w:bCs/>
        </w:rPr>
      </w:pPr>
    </w:p>
    <w:p w14:paraId="54AFEC28" w14:textId="77777777" w:rsidR="00FD5035" w:rsidRPr="00823DC9" w:rsidRDefault="00FD5035" w:rsidP="00823DC9">
      <w:pPr>
        <w:jc w:val="center"/>
        <w:rPr>
          <w:b/>
          <w:bCs/>
          <w:u w:val="single"/>
        </w:rPr>
      </w:pPr>
      <w:r w:rsidRPr="00823DC9">
        <w:rPr>
          <w:b/>
          <w:bCs/>
          <w:u w:val="single"/>
        </w:rPr>
        <w:t>Additional Information</w:t>
      </w:r>
    </w:p>
    <w:p w14:paraId="7C039BC9" w14:textId="77777777" w:rsidR="00FD5035" w:rsidRPr="00FA5F39" w:rsidRDefault="00FD5035" w:rsidP="00FD5035">
      <w:pPr>
        <w:rPr>
          <w:b/>
          <w:bCs/>
        </w:rPr>
      </w:pPr>
    </w:p>
    <w:p w14:paraId="317C6562" w14:textId="77777777" w:rsidR="00FD5035" w:rsidRPr="00FA5F39" w:rsidRDefault="00FD5035" w:rsidP="00FD5035">
      <w:r w:rsidRPr="00FA5F39">
        <w:t xml:space="preserve">The Office of Civil Legal Aid (OCLA) is committed to equity and inclusion in hiring and employment practices and full compliance with federal and state equal employment opportunity and non-discrimination laws. OCLA strongly encourages members of diverse and historically disfavored and underrepresented demographic communities to apply. OCLA will not </w:t>
      </w:r>
      <w:r w:rsidRPr="00FA5F39">
        <w:lastRenderedPageBreak/>
        <w:t xml:space="preserve">discriminate against any person on the basis of race, creed, color, national origin, citizenship, or immigration status; families with children; gender (including gender identify and gender expression); marital status; sexual orientation; age; veteran or military status; the presence of any sensory, mental, or physical disability (actual or perceived); or the use of a trained dog guide or service animal by a person with a disability. Individuals needing reasonable accommodation for the application or interview process should contact </w:t>
      </w:r>
      <w:hyperlink r:id="rId12" w:history="1">
        <w:r w:rsidRPr="00FA5F39">
          <w:rPr>
            <w:rStyle w:val="Hyperlink"/>
          </w:rPr>
          <w:t>support@ocla.wa.gov</w:t>
        </w:r>
      </w:hyperlink>
      <w:r w:rsidRPr="00FA5F39">
        <w:t>.</w:t>
      </w:r>
    </w:p>
    <w:p w14:paraId="0C4A21B8" w14:textId="77777777" w:rsidR="00FD5035" w:rsidRPr="00FA5F39" w:rsidRDefault="00FD5035" w:rsidP="00FD5035"/>
    <w:p w14:paraId="12FC3D67" w14:textId="77777777" w:rsidR="00FD5035" w:rsidRPr="00FA5F39" w:rsidRDefault="00FD5035" w:rsidP="00FD5035">
      <w:r w:rsidRPr="00FA5F39">
        <w:t>OCLA believes in providing substantial professional flexibility consistent with necessary accountability considerations. We also support Washington State greenhouse gas reduction efforts. We therefore take a generous approach to telecommunication and remote work activity.</w:t>
      </w:r>
    </w:p>
    <w:p w14:paraId="29D9AC34" w14:textId="77777777" w:rsidR="00FD5035" w:rsidRPr="00FA5F39" w:rsidRDefault="00FD5035" w:rsidP="009F2EF2"/>
    <w:sectPr w:rsidR="00FD5035" w:rsidRPr="00FA5F39" w:rsidSect="00754CF1">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3FDF" w14:textId="77777777" w:rsidR="00F53BB3" w:rsidRDefault="00F53BB3">
      <w:r>
        <w:separator/>
      </w:r>
    </w:p>
  </w:endnote>
  <w:endnote w:type="continuationSeparator" w:id="0">
    <w:p w14:paraId="58ECB771" w14:textId="77777777" w:rsidR="00F53BB3" w:rsidRDefault="00F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9CC3" w14:textId="77777777" w:rsidR="00AE4D93" w:rsidRPr="00AE4D93" w:rsidRDefault="00AE4D93" w:rsidP="00AE4D93">
    <w:pPr>
      <w:pStyle w:val="Footer"/>
      <w:jc w:val="center"/>
      <w:rPr>
        <w:rFonts w:ascii="Arial" w:hAnsi="Arial"/>
        <w:i/>
        <w:sz w:val="16"/>
        <w:szCs w:val="16"/>
      </w:rPr>
    </w:pPr>
    <w:r w:rsidRPr="00AE4D93">
      <w:rPr>
        <w:rFonts w:ascii="Arial" w:hAnsi="Arial"/>
        <w:i/>
        <w:sz w:val="16"/>
        <w:szCs w:val="16"/>
      </w:rPr>
      <w:t>Washington State Office of Civil Legal Aid</w:t>
    </w:r>
  </w:p>
  <w:p w14:paraId="3BEAC07A" w14:textId="77777777" w:rsidR="008322AC" w:rsidRPr="00AE4D93" w:rsidRDefault="000701AE" w:rsidP="00AE4D93">
    <w:pPr>
      <w:pStyle w:val="Footer"/>
      <w:jc w:val="center"/>
      <w:rPr>
        <w:rFonts w:ascii="Arial" w:hAnsi="Arial"/>
        <w:i/>
        <w:sz w:val="16"/>
        <w:szCs w:val="16"/>
      </w:rPr>
    </w:pPr>
    <w:r>
      <w:rPr>
        <w:rFonts w:ascii="Arial" w:hAnsi="Arial"/>
        <w:i/>
        <w:sz w:val="16"/>
        <w:szCs w:val="16"/>
      </w:rPr>
      <w:t xml:space="preserve">Underwriting Justice </w:t>
    </w:r>
    <w:r>
      <w:rPr>
        <w:rFonts w:ascii="Arial" w:hAnsi="Arial" w:cs="Arial"/>
        <w:i/>
        <w:sz w:val="16"/>
        <w:szCs w:val="16"/>
      </w:rPr>
      <w:t>•</w:t>
    </w:r>
    <w:r>
      <w:rPr>
        <w:rFonts w:ascii="Arial" w:hAnsi="Arial"/>
        <w:i/>
        <w:sz w:val="16"/>
        <w:szCs w:val="16"/>
      </w:rPr>
      <w:t xml:space="preserve"> </w:t>
    </w:r>
    <w:r w:rsidR="00AE4D93" w:rsidRPr="00AE4D93">
      <w:rPr>
        <w:rFonts w:ascii="Arial" w:hAnsi="Arial"/>
        <w:i/>
        <w:sz w:val="16"/>
        <w:szCs w:val="16"/>
      </w:rPr>
      <w:t>Ensuring 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29F6" w14:textId="77777777" w:rsidR="00F53BB3" w:rsidRDefault="00F53BB3">
      <w:r>
        <w:separator/>
      </w:r>
    </w:p>
  </w:footnote>
  <w:footnote w:type="continuationSeparator" w:id="0">
    <w:p w14:paraId="744182C5" w14:textId="77777777" w:rsidR="00F53BB3" w:rsidRDefault="00F5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F711" w14:textId="7C53905E" w:rsidR="00BE1CAA" w:rsidRDefault="00BE1CAA">
    <w:pPr>
      <w:pStyle w:val="Header"/>
    </w:pPr>
    <w:r>
      <w:t>Office of Civil Legal Aid</w:t>
    </w:r>
  </w:p>
  <w:p w14:paraId="0DFF93A2" w14:textId="5DC0B777" w:rsidR="0029510E" w:rsidRDefault="00FA5F39">
    <w:pPr>
      <w:pStyle w:val="Header"/>
    </w:pPr>
    <w:r>
      <w:t>Director of Operations 2024</w:t>
    </w:r>
  </w:p>
  <w:p w14:paraId="20CF56D7" w14:textId="77777777" w:rsidR="0029510E" w:rsidRDefault="0029510E">
    <w:pPr>
      <w:pStyle w:val="Header"/>
    </w:pPr>
    <w:r>
      <w:t xml:space="preserve">Page </w:t>
    </w:r>
    <w:r w:rsidR="004D4F22">
      <w:fldChar w:fldCharType="begin"/>
    </w:r>
    <w:r w:rsidR="004D4F22">
      <w:instrText xml:space="preserve"> PAGE </w:instrText>
    </w:r>
    <w:r w:rsidR="004D4F22">
      <w:fldChar w:fldCharType="separate"/>
    </w:r>
    <w:r w:rsidR="005659C1">
      <w:rPr>
        <w:noProof/>
      </w:rPr>
      <w:t>4</w:t>
    </w:r>
    <w:r w:rsidR="004D4F22">
      <w:rPr>
        <w:noProof/>
      </w:rPr>
      <w:fldChar w:fldCharType="end"/>
    </w:r>
    <w:r>
      <w:t xml:space="preserve"> of </w:t>
    </w:r>
    <w:r w:rsidR="005659C1">
      <w:rPr>
        <w:noProof/>
      </w:rPr>
      <w:fldChar w:fldCharType="begin"/>
    </w:r>
    <w:r w:rsidR="005659C1">
      <w:rPr>
        <w:noProof/>
      </w:rPr>
      <w:instrText xml:space="preserve"> NUMPAGES </w:instrText>
    </w:r>
    <w:r w:rsidR="005659C1">
      <w:rPr>
        <w:noProof/>
      </w:rPr>
      <w:fldChar w:fldCharType="separate"/>
    </w:r>
    <w:r w:rsidR="005659C1">
      <w:rPr>
        <w:noProof/>
      </w:rPr>
      <w:t>4</w:t>
    </w:r>
    <w:r w:rsidR="005659C1">
      <w:rPr>
        <w:noProof/>
      </w:rPr>
      <w:fldChar w:fldCharType="end"/>
    </w:r>
  </w:p>
  <w:p w14:paraId="4D43374B" w14:textId="77777777" w:rsidR="0029510E" w:rsidRDefault="0029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43E1" w14:textId="3FB59112" w:rsidR="008C2E53" w:rsidRDefault="000A5B7C" w:rsidP="00095DF6">
    <w:pPr>
      <w:pStyle w:val="Header"/>
      <w:jc w:val="center"/>
      <w:rPr>
        <w:rFonts w:ascii="Arial" w:hAnsi="Arial" w:cs="Arial"/>
        <w:sz w:val="28"/>
        <w:szCs w:val="28"/>
      </w:rPr>
    </w:pPr>
    <w:r>
      <w:rPr>
        <w:noProof/>
      </w:rPr>
      <w:drawing>
        <wp:anchor distT="0" distB="0" distL="114300" distR="114300" simplePos="0" relativeHeight="251657728" behindDoc="0" locked="0" layoutInCell="1" allowOverlap="1" wp14:anchorId="074C69DE" wp14:editId="19862D9C">
          <wp:simplePos x="0" y="0"/>
          <wp:positionH relativeFrom="column">
            <wp:posOffset>2564130</wp:posOffset>
          </wp:positionH>
          <wp:positionV relativeFrom="paragraph">
            <wp:posOffset>121920</wp:posOffset>
          </wp:positionV>
          <wp:extent cx="598170" cy="5715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8170" cy="571500"/>
                  </a:xfrm>
                  <a:prstGeom prst="rect">
                    <a:avLst/>
                  </a:prstGeom>
                  <a:noFill/>
                  <a:ln w="9525">
                    <a:noFill/>
                    <a:miter lim="800000"/>
                    <a:headEnd/>
                    <a:tailEnd/>
                  </a:ln>
                </pic:spPr>
              </pic:pic>
            </a:graphicData>
          </a:graphic>
        </wp:anchor>
      </w:drawing>
    </w:r>
  </w:p>
  <w:p w14:paraId="0F71F26F" w14:textId="5A9A8926" w:rsidR="0029510E" w:rsidRDefault="0029510E" w:rsidP="00D26864">
    <w:pPr>
      <w:pStyle w:val="Header"/>
      <w:jc w:val="center"/>
      <w:rPr>
        <w:rFonts w:ascii="Arial" w:hAnsi="Arial" w:cs="Arial"/>
        <w:sz w:val="28"/>
        <w:szCs w:val="28"/>
      </w:rPr>
    </w:pPr>
    <w:r w:rsidRPr="00095DF6">
      <w:rPr>
        <w:rFonts w:ascii="Arial" w:hAnsi="Arial" w:cs="Arial"/>
        <w:sz w:val="28"/>
        <w:szCs w:val="28"/>
      </w:rPr>
      <w:t>Washington State Office of Civil Legal Aid</w:t>
    </w:r>
  </w:p>
  <w:p w14:paraId="1E41C542" w14:textId="7EE62F65" w:rsidR="00937AC3" w:rsidRDefault="00D26864" w:rsidP="00D26864">
    <w:pPr>
      <w:pStyle w:val="Header"/>
      <w:tabs>
        <w:tab w:val="clear" w:pos="4320"/>
        <w:tab w:val="clear" w:pos="8640"/>
      </w:tabs>
      <w:ind w:left="-720" w:right="-1152"/>
      <w:jc w:val="center"/>
      <w:rPr>
        <w:rFonts w:ascii="Arial" w:hAnsi="Arial" w:cs="Arial"/>
        <w:sz w:val="20"/>
        <w:szCs w:val="20"/>
      </w:rPr>
    </w:pPr>
    <w:r>
      <w:rPr>
        <w:rFonts w:ascii="Arial" w:hAnsi="Arial" w:cs="Arial"/>
        <w:sz w:val="20"/>
        <w:szCs w:val="20"/>
      </w:rPr>
      <w:t xml:space="preserve">PO Box 41183, </w:t>
    </w:r>
    <w:r w:rsidR="0029510E" w:rsidRPr="00095DF6">
      <w:rPr>
        <w:rFonts w:ascii="Arial" w:hAnsi="Arial" w:cs="Arial"/>
        <w:sz w:val="20"/>
        <w:szCs w:val="20"/>
      </w:rPr>
      <w:t>Olympia, WA 98504</w:t>
    </w:r>
  </w:p>
  <w:p w14:paraId="44911325" w14:textId="1E26D3E5" w:rsidR="00D26864" w:rsidRDefault="00D26864" w:rsidP="00D26864">
    <w:pPr>
      <w:pStyle w:val="Header"/>
      <w:tabs>
        <w:tab w:val="clear" w:pos="4320"/>
        <w:tab w:val="clear" w:pos="8640"/>
      </w:tabs>
      <w:ind w:left="-720" w:right="-1152"/>
      <w:jc w:val="center"/>
      <w:rPr>
        <w:rFonts w:ascii="Arial" w:hAnsi="Arial" w:cs="Arial"/>
        <w:sz w:val="20"/>
        <w:szCs w:val="20"/>
      </w:rPr>
    </w:pPr>
    <w:r>
      <w:rPr>
        <w:rFonts w:ascii="Arial" w:hAnsi="Arial" w:cs="Arial"/>
        <w:sz w:val="20"/>
        <w:szCs w:val="20"/>
      </w:rPr>
      <w:t>Jobs@ocla.wa.gov</w:t>
    </w:r>
  </w:p>
  <w:p w14:paraId="73753191" w14:textId="77777777" w:rsidR="0029510E" w:rsidRPr="00AE4D93" w:rsidRDefault="0029510E" w:rsidP="00095DF6">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DA1"/>
    <w:multiLevelType w:val="multilevel"/>
    <w:tmpl w:val="344A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97C1A"/>
    <w:multiLevelType w:val="hybridMultilevel"/>
    <w:tmpl w:val="74DE03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7C61"/>
    <w:multiLevelType w:val="hybridMultilevel"/>
    <w:tmpl w:val="CA2481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7664D7"/>
    <w:multiLevelType w:val="hybridMultilevel"/>
    <w:tmpl w:val="7AEA00DC"/>
    <w:lvl w:ilvl="0" w:tplc="9ED4AA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35E7C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8F4122"/>
    <w:multiLevelType w:val="hybridMultilevel"/>
    <w:tmpl w:val="9184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419F2"/>
    <w:multiLevelType w:val="multilevel"/>
    <w:tmpl w:val="2F5C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84B3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97E5574"/>
    <w:multiLevelType w:val="hybridMultilevel"/>
    <w:tmpl w:val="C7E8A88A"/>
    <w:lvl w:ilvl="0" w:tplc="2FB8F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160CAE"/>
    <w:multiLevelType w:val="multilevel"/>
    <w:tmpl w:val="00000885"/>
    <w:lvl w:ilvl="0">
      <w:start w:val="1"/>
      <w:numFmt w:val="lowerLetter"/>
      <w:lvlText w:val="%1."/>
      <w:lvlJc w:val="left"/>
      <w:pPr>
        <w:ind w:left="1440" w:hanging="720"/>
      </w:pPr>
      <w:rPr>
        <w:rFonts w:ascii="Times New Roman" w:hAnsi="Times New Roman" w:cs="Times New Roman"/>
        <w:b w:val="0"/>
        <w:bCs w:val="0"/>
        <w:spacing w:val="-1"/>
        <w:w w:val="100"/>
        <w:sz w:val="24"/>
        <w:szCs w:val="24"/>
      </w:rPr>
    </w:lvl>
    <w:lvl w:ilvl="1">
      <w:numFmt w:val="bullet"/>
      <w:lvlText w:val="•"/>
      <w:lvlJc w:val="left"/>
      <w:pPr>
        <w:ind w:left="2302" w:hanging="720"/>
      </w:pPr>
    </w:lvl>
    <w:lvl w:ilvl="2">
      <w:numFmt w:val="bullet"/>
      <w:lvlText w:val="•"/>
      <w:lvlJc w:val="left"/>
      <w:pPr>
        <w:ind w:left="3164" w:hanging="720"/>
      </w:pPr>
    </w:lvl>
    <w:lvl w:ilvl="3">
      <w:numFmt w:val="bullet"/>
      <w:lvlText w:val="•"/>
      <w:lvlJc w:val="left"/>
      <w:pPr>
        <w:ind w:left="4026" w:hanging="720"/>
      </w:pPr>
    </w:lvl>
    <w:lvl w:ilvl="4">
      <w:numFmt w:val="bullet"/>
      <w:lvlText w:val="•"/>
      <w:lvlJc w:val="left"/>
      <w:pPr>
        <w:ind w:left="4888" w:hanging="720"/>
      </w:pPr>
    </w:lvl>
    <w:lvl w:ilvl="5">
      <w:numFmt w:val="bullet"/>
      <w:lvlText w:val="•"/>
      <w:lvlJc w:val="left"/>
      <w:pPr>
        <w:ind w:left="5750" w:hanging="720"/>
      </w:pPr>
    </w:lvl>
    <w:lvl w:ilvl="6">
      <w:numFmt w:val="bullet"/>
      <w:lvlText w:val="•"/>
      <w:lvlJc w:val="left"/>
      <w:pPr>
        <w:ind w:left="6612" w:hanging="720"/>
      </w:pPr>
    </w:lvl>
    <w:lvl w:ilvl="7">
      <w:numFmt w:val="bullet"/>
      <w:lvlText w:val="•"/>
      <w:lvlJc w:val="left"/>
      <w:pPr>
        <w:ind w:left="7474" w:hanging="720"/>
      </w:pPr>
    </w:lvl>
    <w:lvl w:ilvl="8">
      <w:numFmt w:val="bullet"/>
      <w:lvlText w:val="•"/>
      <w:lvlJc w:val="left"/>
      <w:pPr>
        <w:ind w:left="8336" w:hanging="720"/>
      </w:pPr>
    </w:lvl>
  </w:abstractNum>
  <w:abstractNum w:abstractNumId="10" w15:restartNumberingAfterBreak="0">
    <w:nsid w:val="42864DFF"/>
    <w:multiLevelType w:val="hybridMultilevel"/>
    <w:tmpl w:val="5C64020C"/>
    <w:lvl w:ilvl="0" w:tplc="CBB0D9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2362B"/>
    <w:multiLevelType w:val="hybridMultilevel"/>
    <w:tmpl w:val="5E3A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A5341"/>
    <w:multiLevelType w:val="hybridMultilevel"/>
    <w:tmpl w:val="3DDA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D15F5"/>
    <w:multiLevelType w:val="hybridMultilevel"/>
    <w:tmpl w:val="F8404C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EA0139"/>
    <w:multiLevelType w:val="hybridMultilevel"/>
    <w:tmpl w:val="013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223CD"/>
    <w:multiLevelType w:val="hybridMultilevel"/>
    <w:tmpl w:val="48F2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37DD9"/>
    <w:multiLevelType w:val="hybridMultilevel"/>
    <w:tmpl w:val="879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17D24"/>
    <w:multiLevelType w:val="multilevel"/>
    <w:tmpl w:val="29E0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D01260"/>
    <w:multiLevelType w:val="hybridMultilevel"/>
    <w:tmpl w:val="99420840"/>
    <w:lvl w:ilvl="0" w:tplc="5DF4B8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2257830">
    <w:abstractNumId w:val="18"/>
  </w:num>
  <w:num w:numId="2" w16cid:durableId="590952">
    <w:abstractNumId w:val="9"/>
  </w:num>
  <w:num w:numId="3" w16cid:durableId="941376346">
    <w:abstractNumId w:val="10"/>
  </w:num>
  <w:num w:numId="4" w16cid:durableId="421604218">
    <w:abstractNumId w:val="5"/>
  </w:num>
  <w:num w:numId="5" w16cid:durableId="1405034420">
    <w:abstractNumId w:val="16"/>
  </w:num>
  <w:num w:numId="6" w16cid:durableId="1384211981">
    <w:abstractNumId w:val="13"/>
  </w:num>
  <w:num w:numId="7" w16cid:durableId="631249912">
    <w:abstractNumId w:val="2"/>
  </w:num>
  <w:num w:numId="8" w16cid:durableId="1074472375">
    <w:abstractNumId w:val="8"/>
  </w:num>
  <w:num w:numId="9" w16cid:durableId="1018578136">
    <w:abstractNumId w:val="3"/>
  </w:num>
  <w:num w:numId="10" w16cid:durableId="640573997">
    <w:abstractNumId w:val="4"/>
  </w:num>
  <w:num w:numId="11" w16cid:durableId="98841527">
    <w:abstractNumId w:val="7"/>
  </w:num>
  <w:num w:numId="12" w16cid:durableId="1665666839">
    <w:abstractNumId w:val="1"/>
  </w:num>
  <w:num w:numId="13" w16cid:durableId="1192693928">
    <w:abstractNumId w:val="12"/>
  </w:num>
  <w:num w:numId="14" w16cid:durableId="1644890620">
    <w:abstractNumId w:val="11"/>
  </w:num>
  <w:num w:numId="15" w16cid:durableId="1731542083">
    <w:abstractNumId w:val="15"/>
  </w:num>
  <w:num w:numId="16" w16cid:durableId="761796523">
    <w:abstractNumId w:val="6"/>
  </w:num>
  <w:num w:numId="17" w16cid:durableId="684551525">
    <w:abstractNumId w:val="17"/>
  </w:num>
  <w:num w:numId="18" w16cid:durableId="760222149">
    <w:abstractNumId w:val="0"/>
  </w:num>
  <w:num w:numId="19" w16cid:durableId="1667520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22"/>
    <w:rsid w:val="000116D9"/>
    <w:rsid w:val="00015BDA"/>
    <w:rsid w:val="00030B5B"/>
    <w:rsid w:val="0003572C"/>
    <w:rsid w:val="00061B91"/>
    <w:rsid w:val="00065D4E"/>
    <w:rsid w:val="00067A3C"/>
    <w:rsid w:val="000701AE"/>
    <w:rsid w:val="00074EF8"/>
    <w:rsid w:val="000772B6"/>
    <w:rsid w:val="00082CAE"/>
    <w:rsid w:val="00095DF6"/>
    <w:rsid w:val="000A5B7C"/>
    <w:rsid w:val="000B04E6"/>
    <w:rsid w:val="000B22F5"/>
    <w:rsid w:val="000C0D41"/>
    <w:rsid w:val="000C54DD"/>
    <w:rsid w:val="0011341D"/>
    <w:rsid w:val="00115B44"/>
    <w:rsid w:val="001200FB"/>
    <w:rsid w:val="00132EA7"/>
    <w:rsid w:val="0013471A"/>
    <w:rsid w:val="00150797"/>
    <w:rsid w:val="0016574E"/>
    <w:rsid w:val="001762FA"/>
    <w:rsid w:val="00177030"/>
    <w:rsid w:val="00197A4A"/>
    <w:rsid w:val="001A1BBA"/>
    <w:rsid w:val="001A3A36"/>
    <w:rsid w:val="001A5A91"/>
    <w:rsid w:val="001B5D13"/>
    <w:rsid w:val="001C7AB8"/>
    <w:rsid w:val="001D6174"/>
    <w:rsid w:val="001E100A"/>
    <w:rsid w:val="001F4744"/>
    <w:rsid w:val="00222771"/>
    <w:rsid w:val="0022674B"/>
    <w:rsid w:val="00240467"/>
    <w:rsid w:val="00255472"/>
    <w:rsid w:val="00291DEA"/>
    <w:rsid w:val="0029386D"/>
    <w:rsid w:val="0029510E"/>
    <w:rsid w:val="00297B4C"/>
    <w:rsid w:val="002A2D3A"/>
    <w:rsid w:val="002A7176"/>
    <w:rsid w:val="002C0CEF"/>
    <w:rsid w:val="002C7FD9"/>
    <w:rsid w:val="002D40AC"/>
    <w:rsid w:val="002E0C72"/>
    <w:rsid w:val="002E11C0"/>
    <w:rsid w:val="002F3E21"/>
    <w:rsid w:val="00306792"/>
    <w:rsid w:val="003111ED"/>
    <w:rsid w:val="003120B9"/>
    <w:rsid w:val="003168A6"/>
    <w:rsid w:val="0032165B"/>
    <w:rsid w:val="00337D50"/>
    <w:rsid w:val="00342494"/>
    <w:rsid w:val="00344737"/>
    <w:rsid w:val="003454A3"/>
    <w:rsid w:val="00353ACC"/>
    <w:rsid w:val="00362A30"/>
    <w:rsid w:val="00370989"/>
    <w:rsid w:val="00392BF0"/>
    <w:rsid w:val="0039392F"/>
    <w:rsid w:val="003B38C2"/>
    <w:rsid w:val="003B5EF6"/>
    <w:rsid w:val="003B7B46"/>
    <w:rsid w:val="003D7997"/>
    <w:rsid w:val="003E51E5"/>
    <w:rsid w:val="004109C8"/>
    <w:rsid w:val="00436B85"/>
    <w:rsid w:val="00453E5A"/>
    <w:rsid w:val="00466744"/>
    <w:rsid w:val="00473BD2"/>
    <w:rsid w:val="00482808"/>
    <w:rsid w:val="004845F3"/>
    <w:rsid w:val="0049136C"/>
    <w:rsid w:val="004B02AB"/>
    <w:rsid w:val="004B6D37"/>
    <w:rsid w:val="004D4F22"/>
    <w:rsid w:val="004E7C63"/>
    <w:rsid w:val="004F6C28"/>
    <w:rsid w:val="0052708D"/>
    <w:rsid w:val="00542FE2"/>
    <w:rsid w:val="005434A8"/>
    <w:rsid w:val="00546C16"/>
    <w:rsid w:val="005659C1"/>
    <w:rsid w:val="00570AA0"/>
    <w:rsid w:val="00587993"/>
    <w:rsid w:val="00592C44"/>
    <w:rsid w:val="0059408A"/>
    <w:rsid w:val="00595AF6"/>
    <w:rsid w:val="005A6A35"/>
    <w:rsid w:val="005C2774"/>
    <w:rsid w:val="005C55C4"/>
    <w:rsid w:val="005E6A71"/>
    <w:rsid w:val="005F0745"/>
    <w:rsid w:val="005F0FD5"/>
    <w:rsid w:val="005F1723"/>
    <w:rsid w:val="005F1A50"/>
    <w:rsid w:val="005F7F54"/>
    <w:rsid w:val="0060535C"/>
    <w:rsid w:val="00633138"/>
    <w:rsid w:val="00644B61"/>
    <w:rsid w:val="00690AD2"/>
    <w:rsid w:val="006B73F3"/>
    <w:rsid w:val="006C5059"/>
    <w:rsid w:val="006C633D"/>
    <w:rsid w:val="006D1BB8"/>
    <w:rsid w:val="006F0DF3"/>
    <w:rsid w:val="006F59C9"/>
    <w:rsid w:val="00703F3B"/>
    <w:rsid w:val="007427AC"/>
    <w:rsid w:val="00754CF1"/>
    <w:rsid w:val="00755B7A"/>
    <w:rsid w:val="007623BA"/>
    <w:rsid w:val="007729D4"/>
    <w:rsid w:val="00785FDF"/>
    <w:rsid w:val="007A086E"/>
    <w:rsid w:val="007A2570"/>
    <w:rsid w:val="007A2D22"/>
    <w:rsid w:val="007B32B8"/>
    <w:rsid w:val="007D1C12"/>
    <w:rsid w:val="0080593A"/>
    <w:rsid w:val="00823DC9"/>
    <w:rsid w:val="00825A1E"/>
    <w:rsid w:val="008322AC"/>
    <w:rsid w:val="00833AA3"/>
    <w:rsid w:val="00843A4B"/>
    <w:rsid w:val="0084502E"/>
    <w:rsid w:val="0085218F"/>
    <w:rsid w:val="00866E72"/>
    <w:rsid w:val="00867865"/>
    <w:rsid w:val="00867C2E"/>
    <w:rsid w:val="00875051"/>
    <w:rsid w:val="00876A8C"/>
    <w:rsid w:val="00881CF5"/>
    <w:rsid w:val="00885ABF"/>
    <w:rsid w:val="00886685"/>
    <w:rsid w:val="008A5632"/>
    <w:rsid w:val="008C2E53"/>
    <w:rsid w:val="008C4F13"/>
    <w:rsid w:val="008D544A"/>
    <w:rsid w:val="008E074E"/>
    <w:rsid w:val="008F0231"/>
    <w:rsid w:val="009370B7"/>
    <w:rsid w:val="00937AC3"/>
    <w:rsid w:val="009402E7"/>
    <w:rsid w:val="00940D30"/>
    <w:rsid w:val="009518B3"/>
    <w:rsid w:val="0098336B"/>
    <w:rsid w:val="0099219F"/>
    <w:rsid w:val="009A7E76"/>
    <w:rsid w:val="009B0E00"/>
    <w:rsid w:val="009E6953"/>
    <w:rsid w:val="009F2EF2"/>
    <w:rsid w:val="00A12203"/>
    <w:rsid w:val="00A23A63"/>
    <w:rsid w:val="00A40BA8"/>
    <w:rsid w:val="00A52CDF"/>
    <w:rsid w:val="00A66352"/>
    <w:rsid w:val="00A948C6"/>
    <w:rsid w:val="00AB2B2F"/>
    <w:rsid w:val="00AE4D93"/>
    <w:rsid w:val="00AF0EF0"/>
    <w:rsid w:val="00AF2372"/>
    <w:rsid w:val="00B05EA0"/>
    <w:rsid w:val="00B31AF1"/>
    <w:rsid w:val="00B41131"/>
    <w:rsid w:val="00B462B9"/>
    <w:rsid w:val="00B50F6D"/>
    <w:rsid w:val="00B55CC1"/>
    <w:rsid w:val="00B64BA5"/>
    <w:rsid w:val="00B678AA"/>
    <w:rsid w:val="00B7321E"/>
    <w:rsid w:val="00B93030"/>
    <w:rsid w:val="00B9554B"/>
    <w:rsid w:val="00B97F6F"/>
    <w:rsid w:val="00BB2C16"/>
    <w:rsid w:val="00BB5692"/>
    <w:rsid w:val="00BC634F"/>
    <w:rsid w:val="00BD1F1E"/>
    <w:rsid w:val="00BE1CAA"/>
    <w:rsid w:val="00BE7F3B"/>
    <w:rsid w:val="00BF48D5"/>
    <w:rsid w:val="00C008A4"/>
    <w:rsid w:val="00C031B6"/>
    <w:rsid w:val="00C04B58"/>
    <w:rsid w:val="00C10E33"/>
    <w:rsid w:val="00C36AB6"/>
    <w:rsid w:val="00C51141"/>
    <w:rsid w:val="00C572FF"/>
    <w:rsid w:val="00C65FEC"/>
    <w:rsid w:val="00C8708D"/>
    <w:rsid w:val="00C8761C"/>
    <w:rsid w:val="00C87DD1"/>
    <w:rsid w:val="00CA32E7"/>
    <w:rsid w:val="00CA3F44"/>
    <w:rsid w:val="00CA48B4"/>
    <w:rsid w:val="00CB2DDC"/>
    <w:rsid w:val="00CB6ED0"/>
    <w:rsid w:val="00CC1E4C"/>
    <w:rsid w:val="00CE323D"/>
    <w:rsid w:val="00CE34DB"/>
    <w:rsid w:val="00CF5CBD"/>
    <w:rsid w:val="00D0165A"/>
    <w:rsid w:val="00D26864"/>
    <w:rsid w:val="00D30F35"/>
    <w:rsid w:val="00D325EA"/>
    <w:rsid w:val="00D5097D"/>
    <w:rsid w:val="00D61394"/>
    <w:rsid w:val="00D64C3F"/>
    <w:rsid w:val="00D661AB"/>
    <w:rsid w:val="00DA6E93"/>
    <w:rsid w:val="00DB45D3"/>
    <w:rsid w:val="00DB7F6B"/>
    <w:rsid w:val="00DC30AF"/>
    <w:rsid w:val="00DC4729"/>
    <w:rsid w:val="00DC481D"/>
    <w:rsid w:val="00DF5830"/>
    <w:rsid w:val="00E13FF9"/>
    <w:rsid w:val="00E32663"/>
    <w:rsid w:val="00E328DB"/>
    <w:rsid w:val="00E40917"/>
    <w:rsid w:val="00E419D2"/>
    <w:rsid w:val="00E458B1"/>
    <w:rsid w:val="00E46E4F"/>
    <w:rsid w:val="00E56B64"/>
    <w:rsid w:val="00E60046"/>
    <w:rsid w:val="00E61CF0"/>
    <w:rsid w:val="00E67854"/>
    <w:rsid w:val="00E75E13"/>
    <w:rsid w:val="00E84EA2"/>
    <w:rsid w:val="00EA1846"/>
    <w:rsid w:val="00EF1494"/>
    <w:rsid w:val="00EF5216"/>
    <w:rsid w:val="00F12F16"/>
    <w:rsid w:val="00F14821"/>
    <w:rsid w:val="00F23A95"/>
    <w:rsid w:val="00F2544B"/>
    <w:rsid w:val="00F26FBB"/>
    <w:rsid w:val="00F34129"/>
    <w:rsid w:val="00F53BB3"/>
    <w:rsid w:val="00F547FE"/>
    <w:rsid w:val="00F5606E"/>
    <w:rsid w:val="00F611FB"/>
    <w:rsid w:val="00F72231"/>
    <w:rsid w:val="00F857C3"/>
    <w:rsid w:val="00F946C3"/>
    <w:rsid w:val="00F964AA"/>
    <w:rsid w:val="00FA5F39"/>
    <w:rsid w:val="00FB0F95"/>
    <w:rsid w:val="00FD5035"/>
    <w:rsid w:val="00FF56AB"/>
    <w:rsid w:val="1527CED9"/>
    <w:rsid w:val="4BE9FE11"/>
    <w:rsid w:val="785AD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50AF3"/>
  <w15:docId w15:val="{A96A2869-C7B4-466B-B4D9-7ECDE03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CF0"/>
    <w:rPr>
      <w:color w:val="0000FF"/>
      <w:u w:val="single"/>
    </w:rPr>
  </w:style>
  <w:style w:type="character" w:styleId="FollowedHyperlink">
    <w:name w:val="FollowedHyperlink"/>
    <w:basedOn w:val="DefaultParagraphFont"/>
    <w:rsid w:val="00D30F35"/>
    <w:rPr>
      <w:color w:val="800080"/>
      <w:u w:val="single"/>
    </w:rPr>
  </w:style>
  <w:style w:type="paragraph" w:styleId="Header">
    <w:name w:val="header"/>
    <w:basedOn w:val="Normal"/>
    <w:rsid w:val="00074EF8"/>
    <w:pPr>
      <w:tabs>
        <w:tab w:val="center" w:pos="4320"/>
        <w:tab w:val="right" w:pos="8640"/>
      </w:tabs>
    </w:pPr>
  </w:style>
  <w:style w:type="paragraph" w:styleId="Footer">
    <w:name w:val="footer"/>
    <w:basedOn w:val="Normal"/>
    <w:rsid w:val="00074EF8"/>
    <w:pPr>
      <w:tabs>
        <w:tab w:val="center" w:pos="4320"/>
        <w:tab w:val="right" w:pos="8640"/>
      </w:tabs>
    </w:pPr>
  </w:style>
  <w:style w:type="paragraph" w:styleId="BalloonText">
    <w:name w:val="Balloon Text"/>
    <w:basedOn w:val="Normal"/>
    <w:semiHidden/>
    <w:rsid w:val="00940D30"/>
    <w:rPr>
      <w:rFonts w:ascii="Tahoma" w:hAnsi="Tahoma" w:cs="Tahoma"/>
      <w:sz w:val="16"/>
      <w:szCs w:val="16"/>
    </w:rPr>
  </w:style>
  <w:style w:type="paragraph" w:styleId="ListParagraph">
    <w:name w:val="List Paragraph"/>
    <w:basedOn w:val="Normal"/>
    <w:uiPriority w:val="34"/>
    <w:qFormat/>
    <w:rsid w:val="00D64C3F"/>
    <w:pPr>
      <w:ind w:left="720"/>
      <w:contextualSpacing/>
    </w:pPr>
  </w:style>
  <w:style w:type="character" w:customStyle="1" w:styleId="UnresolvedMention1">
    <w:name w:val="Unresolved Mention1"/>
    <w:basedOn w:val="DefaultParagraphFont"/>
    <w:uiPriority w:val="99"/>
    <w:semiHidden/>
    <w:unhideWhenUsed/>
    <w:rsid w:val="009F2EF2"/>
    <w:rPr>
      <w:color w:val="605E5C"/>
      <w:shd w:val="clear" w:color="auto" w:fill="E1DFDD"/>
    </w:rPr>
  </w:style>
  <w:style w:type="character" w:styleId="CommentReference">
    <w:name w:val="annotation reference"/>
    <w:basedOn w:val="DefaultParagraphFont"/>
    <w:semiHidden/>
    <w:unhideWhenUsed/>
    <w:rsid w:val="00B31AF1"/>
    <w:rPr>
      <w:sz w:val="16"/>
      <w:szCs w:val="16"/>
    </w:rPr>
  </w:style>
  <w:style w:type="paragraph" w:styleId="CommentText">
    <w:name w:val="annotation text"/>
    <w:basedOn w:val="Normal"/>
    <w:link w:val="CommentTextChar"/>
    <w:unhideWhenUsed/>
    <w:rsid w:val="00B31AF1"/>
    <w:rPr>
      <w:sz w:val="20"/>
      <w:szCs w:val="20"/>
    </w:rPr>
  </w:style>
  <w:style w:type="character" w:customStyle="1" w:styleId="CommentTextChar">
    <w:name w:val="Comment Text Char"/>
    <w:basedOn w:val="DefaultParagraphFont"/>
    <w:link w:val="CommentText"/>
    <w:rsid w:val="00B31AF1"/>
  </w:style>
  <w:style w:type="paragraph" w:styleId="CommentSubject">
    <w:name w:val="annotation subject"/>
    <w:basedOn w:val="CommentText"/>
    <w:next w:val="CommentText"/>
    <w:link w:val="CommentSubjectChar"/>
    <w:semiHidden/>
    <w:unhideWhenUsed/>
    <w:rsid w:val="00B31AF1"/>
    <w:rPr>
      <w:b/>
      <w:bCs/>
    </w:rPr>
  </w:style>
  <w:style w:type="character" w:customStyle="1" w:styleId="CommentSubjectChar">
    <w:name w:val="Comment Subject Char"/>
    <w:basedOn w:val="CommentTextChar"/>
    <w:link w:val="CommentSubject"/>
    <w:semiHidden/>
    <w:rsid w:val="00B31AF1"/>
    <w:rPr>
      <w:b/>
      <w:bCs/>
    </w:rPr>
  </w:style>
  <w:style w:type="character" w:styleId="UnresolvedMention">
    <w:name w:val="Unresolved Mention"/>
    <w:basedOn w:val="DefaultParagraphFont"/>
    <w:uiPriority w:val="99"/>
    <w:semiHidden/>
    <w:unhideWhenUsed/>
    <w:rsid w:val="00C8708D"/>
    <w:rPr>
      <w:color w:val="605E5C"/>
      <w:shd w:val="clear" w:color="auto" w:fill="E1DFDD"/>
    </w:rPr>
  </w:style>
  <w:style w:type="paragraph" w:styleId="Revision">
    <w:name w:val="Revision"/>
    <w:hidden/>
    <w:uiPriority w:val="99"/>
    <w:semiHidden/>
    <w:rsid w:val="005C2774"/>
    <w:rPr>
      <w:sz w:val="24"/>
      <w:szCs w:val="24"/>
    </w:rPr>
  </w:style>
  <w:style w:type="paragraph" w:styleId="NormalWeb">
    <w:name w:val="Normal (Web)"/>
    <w:basedOn w:val="Normal"/>
    <w:uiPriority w:val="99"/>
    <w:unhideWhenUsed/>
    <w:rsid w:val="00222771"/>
    <w:pPr>
      <w:spacing w:before="100" w:beforeAutospacing="1" w:after="100" w:afterAutospacing="1"/>
    </w:pPr>
  </w:style>
  <w:style w:type="character" w:styleId="Strong">
    <w:name w:val="Strong"/>
    <w:basedOn w:val="DefaultParagraphFont"/>
    <w:uiPriority w:val="22"/>
    <w:qFormat/>
    <w:rsid w:val="00222771"/>
    <w:rPr>
      <w:b/>
      <w:bCs/>
    </w:rPr>
  </w:style>
  <w:style w:type="character" w:styleId="Emphasis">
    <w:name w:val="Emphasis"/>
    <w:basedOn w:val="DefaultParagraphFont"/>
    <w:qFormat/>
    <w:rsid w:val="00FA5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5069">
      <w:bodyDiv w:val="1"/>
      <w:marLeft w:val="0"/>
      <w:marRight w:val="0"/>
      <w:marTop w:val="0"/>
      <w:marBottom w:val="0"/>
      <w:divBdr>
        <w:top w:val="none" w:sz="0" w:space="0" w:color="auto"/>
        <w:left w:val="none" w:sz="0" w:space="0" w:color="auto"/>
        <w:bottom w:val="none" w:sz="0" w:space="0" w:color="auto"/>
        <w:right w:val="none" w:sz="0" w:space="0" w:color="auto"/>
      </w:divBdr>
    </w:div>
    <w:div w:id="1704553196">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la.w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ocla.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la.wa.gov/wp-content/uploads/2022/07/OCLA-State-Application-Form-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bs@ocla.wa.gov%20" TargetMode="External"/><Relationship Id="rId4" Type="http://schemas.openxmlformats.org/officeDocument/2006/relationships/settings" Target="settings.xml"/><Relationship Id="rId9" Type="http://schemas.openxmlformats.org/officeDocument/2006/relationships/hyperlink" Target="http://careers.wa.gov/working.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8ECD-8D89-4073-A2AE-A01C881D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1139</Words>
  <Characters>6493</Characters>
  <Application>Microsoft Office Word</Application>
  <DocSecurity>0</DocSecurity>
  <Lines>54</Lines>
  <Paragraphs>15</Paragraphs>
  <ScaleCrop>false</ScaleCrop>
  <Company>Administrative Office of the Courts</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2005</dc:title>
  <dc:subject/>
  <dc:creator>JamesB</dc:creator>
  <cp:keywords/>
  <dc:description/>
  <cp:lastModifiedBy>Villa, Renee (OCLA)</cp:lastModifiedBy>
  <cp:revision>4</cp:revision>
  <cp:lastPrinted>2012-02-09T20:48:00Z</cp:lastPrinted>
  <dcterms:created xsi:type="dcterms:W3CDTF">2024-03-22T20:59:00Z</dcterms:created>
  <dcterms:modified xsi:type="dcterms:W3CDTF">2024-03-27T15:31:00Z</dcterms:modified>
</cp:coreProperties>
</file>